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9495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393</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6374</w:t>
            </w:r>
          </w:p>
        </w:tc>
        <w:tc>
          <w:p/>
        </w:tc>
        <w:tc>
          <w:p/>
        </w:tc>
      </w:tr>
      <w:tr>
        <w:tc>
          <w:p>
            <w:pPr>
              <w:pStyle w:val="Compact"/>
              <w:jc w:val="left"/>
            </w:pPr>
            <w:r>
              <w:t xml:space="preserve">Implications</w:t>
            </w:r>
          </w:p>
        </w:tc>
        <w:tc>
          <w:p>
            <w:pPr>
              <w:pStyle w:val="Compact"/>
              <w:jc w:val="left"/>
            </w:pPr>
            <w:r>
              <w:t xml:space="preserve">2408</w:t>
            </w:r>
          </w:p>
        </w:tc>
        <w:tc>
          <w:p/>
        </w:tc>
        <w:tc>
          <w:p/>
        </w:tc>
      </w:tr>
      <w:tr>
        <w:tc>
          <w:p>
            <w:pPr>
              <w:pStyle w:val="Compact"/>
              <w:jc w:val="left"/>
            </w:pPr>
            <w:r>
              <w:t xml:space="preserve">Conclusions</w:t>
            </w:r>
          </w:p>
        </w:tc>
        <w:tc>
          <w:p>
            <w:pPr>
              <w:pStyle w:val="Compact"/>
              <w:jc w:val="left"/>
            </w:pPr>
            <w:r>
              <w:t xml:space="preserve">276</w:t>
            </w:r>
          </w:p>
        </w:tc>
        <w:tc>
          <w:p/>
        </w:tc>
        <w:tc>
          <w:p/>
        </w:tc>
      </w:tr>
      <w:tr>
        <w:tc>
          <w:p>
            <w:pPr>
              <w:pStyle w:val="Compact"/>
              <w:jc w:val="left"/>
            </w:pPr>
            <w:r>
              <w:t xml:space="preserve">Acknowledgments</w:t>
            </w:r>
          </w:p>
        </w:tc>
        <w:tc>
          <w:p>
            <w:pPr>
              <w:pStyle w:val="Compact"/>
              <w:jc w:val="left"/>
            </w:pPr>
            <w:r>
              <w:t xml:space="preserve">43</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moving vertically upwards through the canopy</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CO</w:t>
      </w:r>
      <w:r>
        <w:rPr>
          <w:vertAlign w:val="subscript"/>
        </w:rPr>
        <w:t xml:space="preserve">2</w:t>
      </w:r>
      <w:r>
        <w:t xml:space="preserve"> </w:t>
      </w:r>
      <w:r>
        <w:t xml:space="preserve">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across forest profiles are variable (Fig. 2, Supporting Information Figure S1), being dependent upon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It is most commonly the case that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Haesen</w:t>
      </w:r>
      <w:r>
        <w:t xml:space="preserve"> </w:t>
      </w:r>
      <w:r>
        <w:rPr>
          <w:iCs/>
          <w:i/>
        </w:rPr>
        <w:t xml:space="preserve">et al.</w:t>
      </w:r>
      <w:r>
        <w:t xml:space="preserve">, 2021; Meeussen</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 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at lower heights along the vertical profile, greater RH and lower wind speeds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(Johnston</w:t>
      </w:r>
      <w:r>
        <w:t xml:space="preserve"> </w:t>
      </w:r>
      <w:r>
        <w:rPr>
          <w:iCs/>
          <w:i/>
        </w:rPr>
        <w:t xml:space="preserve">et al.</w:t>
      </w:r>
      <w:r>
        <w:t xml:space="preserve">, in press; Fig. S1,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This 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 conditions</w:t>
      </w:r>
      <w:r>
        <w:t xml:space="preserve"> </w:t>
      </w:r>
      <w:r>
        <w:t xml:space="preserve">(Boardman, 1977; Abrams &amp; Kubiske, 1990)</w:t>
      </w:r>
      <w:r>
        <w:t xml:space="preserve">.</w:t>
      </w:r>
      <w:r>
        <w:t xml:space="preserve"> </w:t>
      </w:r>
      <w:r>
        <w:t xml:space="preserve">More recent work has included a focus not only on light, but also on leaf height in the canopy, as important in determining differences in mature leaf structure and function, as leaf traits may partially mitigate the effects of gravity and hydraulic pathlength that would affect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throughout the canopy according to the irradiance and hydraulic stress associated with their canopy location, height and evaporative load, with additional potential influences of the ontogenetic stage of the branches</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Table 1,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during new leaf development with leaves being influenced by information from adjacent mature leaves or apical meristem,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biochemical, anatomical and structural traits according to their light environment and height</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e.g., Carter</w:t>
      </w:r>
      <w:r>
        <w:t xml:space="preserve"> </w:t>
      </w:r>
      <w:r>
        <w:rPr>
          <w:iCs/>
          <w:i/>
        </w:rPr>
        <w:t xml:space="preserve">et al.</w:t>
      </w:r>
      <w:r>
        <w:t xml:space="preserve">, 2021)</w:t>
      </w:r>
      <w:r>
        <w:t xml:space="preserve">, and (3) across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are influenced by a combination of anatomical, morphological, and biochemical traits, all of which vary throughout the canopy, as outlined in sections 3.1 and 3.3.</w:t>
      </w:r>
      <w:r>
        <w:t xml:space="preserve"> </w:t>
      </w:r>
      <w:r>
        <w:t xml:space="preserve">Higher up in the canopy, a modestly greater leaf light absorptance can impair photosynthetic machinery and would be in part be mitigated by</w:t>
      </w:r>
      <w:r>
        <w:t xml:space="preserve"> </w:t>
      </w:r>
      <m:oMath>
        <m:sSub>
          <m:e>
            <m:r>
              <m:t>T</m:t>
            </m:r>
          </m:e>
          <m:sub>
            <m:r>
              <m:t>l</m:t>
            </m:r>
            <m:r>
              <m:t>e</m:t>
            </m:r>
            <m:r>
              <m:t>a</m:t>
            </m:r>
            <m:r>
              <m:t>f</m:t>
            </m:r>
          </m:sub>
        </m:sSub>
      </m:oMath>
      <w:r>
        <w:t xml:space="preserve"> </w:t>
      </w:r>
      <w:r>
        <w:t xml:space="preserve">regulation (see sections 3.4 and 3.5; Table 1).</w:t>
      </w:r>
      <w:r>
        <w:t xml:space="preserve"> </w:t>
      </w:r>
      <w:r>
        <w:t xml:space="preserve">For leaves in higher light environments, light absorptance and thus heat load can be reduced by leaf surface modifications that increase reflectance, as mentioned above,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allocate toward a thicker lamina with more layers of palisade cells, which act as</w:t>
      </w:r>
      <w:r>
        <w:t xml:space="preserve"> </w:t>
      </w:r>
      <w:r>
        <w:t xml:space="preserve">“</w:t>
      </w:r>
      <w:r>
        <w:t xml:space="preserve">light pipes</w:t>
      </w:r>
      <w:r>
        <w:t xml:space="preserve">”</w:t>
      </w:r>
      <w:r>
        <w:t xml:space="preserve">, and channel the abundant light into deeper cell layers, contributing to higher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where shade leaves develop a higher SLA, gaining in light absorption efficiency per mass investment, as well as denser layers of chloroplasts,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contribute to the reater PAR absorptance efficiency of shade leaves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VPD-associated stomatal closure can indirectly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in order to maximize carbon uptake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The 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 in sun-exposed canopy leaves.</w:t>
      </w:r>
    </w:p>
    <w:bookmarkEnd w:id="37"/>
    <w:bookmarkStart w:id="38" w:name="thermal-tolerance"/>
    <w:p>
      <w:pPr>
        <w:pStyle w:val="Heading2"/>
      </w:pPr>
      <w:r>
        <w:t xml:space="preserve">3.5.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to be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greatest for the leaves that face the greatest radiation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along a vertical gradient within a very open canopy in Australia, where trees of</w:t>
      </w:r>
      <w:r>
        <w:t xml:space="preserve"> </w:t>
      </w:r>
      <w:r>
        <w:rPr>
          <w:iCs/>
          <w:i/>
        </w:rPr>
        <w:t xml:space="preserve">Acacia papyrocarpa</w:t>
      </w:r>
      <w:r>
        <w:t xml:space="preserve"> </w:t>
      </w:r>
      <w:r>
        <w:t xml:space="preserve">Benth. faced the greatest composite climate stress (low wind speed, greater radiation and</w:t>
      </w:r>
      <w:r>
        <w:t xml:space="preserve"> </w:t>
      </w:r>
      <m:oMath>
        <m:sSub>
          <m:e>
            <m:r>
              <m:t>T</m:t>
            </m:r>
          </m:e>
          <m:sub>
            <m:r>
              <m:t>a</m:t>
            </m:r>
            <m:r>
              <m:t>i</m:t>
            </m:r>
            <m:r>
              <m:t>r</m:t>
            </m:r>
          </m:sub>
        </m:sSub>
      </m:oMath>
      <w:r>
        <w:t xml:space="preserve">, and lower rates of heat dissipation) in the lower, north-facing portions of their crowns,</w:t>
      </w:r>
      <w:r>
        <w:t xml:space="preserve"> </w:t>
      </w:r>
      <m:oMath>
        <m:sSub>
          <m:e>
            <m:r>
              <m:t>T</m:t>
            </m:r>
          </m:e>
          <m:sub>
            <m:r>
              <m:t>50</m:t>
            </m:r>
          </m:sub>
        </m:sSub>
      </m:oMath>
      <w:r>
        <w:t xml:space="preserve"> </w:t>
      </w:r>
      <w:r>
        <w:t xml:space="preserve">was highest in these positions,</w:t>
      </w:r>
      <w:r>
        <w:t xml:space="preserve"> </w:t>
      </w:r>
      <w:r>
        <w:rPr>
          <w:iCs/>
          <w:i/>
        </w:rPr>
        <w:t xml:space="preserve">albiet</w:t>
      </w:r>
      <w:r>
        <w:t xml:space="preserve"> </w:t>
      </w:r>
      <w:r>
        <w:t xml:space="preserve">by &lt;1</w:t>
      </w:r>
      <m:oMath>
        <m:sSup>
          <m:e>
            <m:r>
              <m:t>​</m:t>
            </m:r>
          </m:e>
          <m:sup>
            <m:r>
              <m:rPr>
                <m:sty m:val="p"/>
              </m:rPr>
              <m:t>∘</m:t>
            </m:r>
          </m:sup>
        </m:sSup>
      </m:oMath>
      <w:r>
        <w:t xml:space="preserve">C</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tree saplings and seedlings a window for disproportionately high photosynthesis – amounting to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deciduous species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3.3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atmospheric demand (low RH, high</w:t>
      </w:r>
      <w:r>
        <w:t xml:space="preserve"> </w:t>
      </w:r>
      <m:oMath>
        <m:sSub>
          <m:e>
            <m:r>
              <m:t>T</m:t>
            </m:r>
          </m:e>
          <m:sub>
            <m:r>
              <m:t>a</m:t>
            </m:r>
            <m:r>
              <m:t>i</m:t>
            </m:r>
            <m:r>
              <m:t>r</m:t>
            </m:r>
          </m:sub>
        </m:sSub>
      </m:oMath>
      <w:r>
        <w:t xml:space="preserve"> </w:t>
      </w:r>
      <w:r>
        <w:t xml:space="preserve">and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increases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for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409"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tallest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 Arora</w:t>
      </w:r>
      <w:r>
        <w:t xml:space="preserve"> </w:t>
      </w:r>
      <w:r>
        <w:rPr>
          <w:iCs/>
          <w:i/>
        </w:rPr>
        <w:t xml:space="preserve">et al.</w:t>
      </w:r>
      <w:r>
        <w:t xml:space="preserve">, 2020)</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does not always capture observed vertical profiles (sections 1-4; for example, vertical shifts in the balance between stomatal conductance and photosynthetic capacity, see sections 4.1-4.2) and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CLM model), while models with multiple vegetative layers can analytically solve the two-stream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Forward Looking Infrared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 of the blue oak canopies – a finding that occurred in association with very high grass temperatures and consistent with the principles outlined in sections 1-2 (Fig. S1).</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adapted,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408" w:name="references"/>
    <w:p>
      <w:pPr>
        <w:pStyle w:val="Heading2"/>
      </w:pPr>
      <w:r>
        <w:t xml:space="preserve">References</w:t>
      </w:r>
    </w:p>
    <w:bookmarkStart w:id="407" w:name="refs"/>
    <w:bookmarkStart w:id="67"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7"/>
    <w:bookmarkStart w:id="68"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8"/>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1"/>
    <w:bookmarkStart w:id="72"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2"/>
    <w:bookmarkStart w:id="7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3"/>
    <w:bookmarkStart w:id="7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4"/>
    <w:bookmarkStart w:id="7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5"/>
    <w:bookmarkStart w:id="76"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6"/>
    <w:bookmarkStart w:id="77"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7"/>
    <w:bookmarkStart w:id="78"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8"/>
    <w:bookmarkStart w:id="79"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9"/>
    <w:bookmarkStart w:id="80"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80"/>
    <w:bookmarkStart w:id="81"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1"/>
    <w:bookmarkStart w:id="82"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2"/>
    <w:bookmarkStart w:id="83"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3"/>
    <w:bookmarkStart w:id="84"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4"/>
    <w:bookmarkStart w:id="85"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5"/>
    <w:bookmarkStart w:id="86"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6"/>
    <w:bookmarkStart w:id="87"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7"/>
    <w:bookmarkStart w:id="88"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8"/>
    <w:bookmarkStart w:id="89"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9"/>
    <w:bookmarkStart w:id="90"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0"/>
    <w:bookmarkStart w:id="91"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1"/>
    <w:bookmarkStart w:id="92"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2"/>
    <w:bookmarkStart w:id="93"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3"/>
    <w:bookmarkStart w:id="94"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4"/>
    <w:bookmarkStart w:id="95"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5"/>
    <w:bookmarkStart w:id="96"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6"/>
    <w:bookmarkStart w:id="97"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7"/>
    <w:bookmarkStart w:id="98"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8"/>
    <w:bookmarkStart w:id="99"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9"/>
    <w:bookmarkStart w:id="100"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0"/>
    <w:bookmarkStart w:id="101"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1"/>
    <w:bookmarkStart w:id="102"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2"/>
    <w:bookmarkStart w:id="103"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3"/>
    <w:bookmarkStart w:id="104"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4"/>
    <w:bookmarkStart w:id="105"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5"/>
    <w:bookmarkStart w:id="106"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6"/>
    <w:bookmarkStart w:id="107"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7"/>
    <w:bookmarkStart w:id="108"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8"/>
    <w:bookmarkStart w:id="109"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9"/>
    <w:bookmarkStart w:id="110"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0"/>
    <w:bookmarkStart w:id="111"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1"/>
    <w:bookmarkStart w:id="112"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2"/>
    <w:bookmarkStart w:id="113"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3"/>
    <w:bookmarkStart w:id="114"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4"/>
    <w:bookmarkStart w:id="115"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5"/>
    <w:bookmarkStart w:id="116"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6"/>
    <w:bookmarkStart w:id="117"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7"/>
    <w:bookmarkStart w:id="118"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8"/>
    <w:bookmarkStart w:id="119"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9"/>
    <w:bookmarkStart w:id="120"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0"/>
    <w:bookmarkStart w:id="121"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1"/>
    <w:bookmarkStart w:id="122"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2"/>
    <w:bookmarkStart w:id="123"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3"/>
    <w:bookmarkStart w:id="124"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4"/>
    <w:bookmarkStart w:id="125"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5"/>
    <w:bookmarkStart w:id="126"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6"/>
    <w:bookmarkStart w:id="127"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7"/>
    <w:bookmarkStart w:id="128"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8"/>
    <w:bookmarkStart w:id="129"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9"/>
    <w:bookmarkStart w:id="130"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0"/>
    <w:bookmarkStart w:id="131"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1"/>
    <w:bookmarkStart w:id="132"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2"/>
    <w:bookmarkStart w:id="133"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3"/>
    <w:bookmarkStart w:id="134"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34"/>
    <w:bookmarkStart w:id="135"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35"/>
    <w:bookmarkStart w:id="136"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36"/>
    <w:bookmarkStart w:id="137"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7"/>
    <w:bookmarkStart w:id="138"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8"/>
    <w:bookmarkStart w:id="139"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9"/>
    <w:bookmarkStart w:id="140"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40"/>
    <w:bookmarkStart w:id="141"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41"/>
    <w:bookmarkStart w:id="142"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42"/>
    <w:bookmarkStart w:id="143"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3"/>
    <w:bookmarkStart w:id="144"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4"/>
    <w:bookmarkStart w:id="145"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5"/>
    <w:bookmarkStart w:id="146"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46"/>
    <w:bookmarkStart w:id="147"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7"/>
    <w:bookmarkStart w:id="148"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8"/>
    <w:bookmarkStart w:id="149"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9"/>
    <w:bookmarkStart w:id="150"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50"/>
    <w:bookmarkStart w:id="151"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51"/>
    <w:bookmarkStart w:id="152"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52"/>
    <w:bookmarkStart w:id="153"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53"/>
    <w:bookmarkStart w:id="154"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4"/>
    <w:bookmarkStart w:id="155"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5"/>
    <w:bookmarkStart w:id="156"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6"/>
    <w:bookmarkStart w:id="157"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7"/>
    <w:bookmarkStart w:id="158"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8"/>
    <w:bookmarkStart w:id="159"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9"/>
    <w:bookmarkStart w:id="160"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60"/>
    <w:bookmarkStart w:id="161"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61"/>
    <w:bookmarkStart w:id="162"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62"/>
    <w:bookmarkStart w:id="163"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63"/>
    <w:bookmarkStart w:id="164"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64"/>
    <w:bookmarkStart w:id="165"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5"/>
    <w:bookmarkStart w:id="166"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6"/>
    <w:bookmarkStart w:id="167"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7"/>
    <w:bookmarkStart w:id="168"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8"/>
    <w:bookmarkStart w:id="169"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9"/>
    <w:bookmarkStart w:id="170"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70"/>
    <w:bookmarkStart w:id="171"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71"/>
    <w:bookmarkStart w:id="172"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72"/>
    <w:bookmarkStart w:id="173"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73"/>
    <w:bookmarkStart w:id="174"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74"/>
    <w:bookmarkStart w:id="175"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5"/>
    <w:bookmarkStart w:id="176"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6"/>
    <w:bookmarkStart w:id="177"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7"/>
    <w:bookmarkStart w:id="178"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8"/>
    <w:bookmarkStart w:id="179"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9"/>
    <w:bookmarkStart w:id="180"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80"/>
    <w:bookmarkStart w:id="181"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81"/>
    <w:bookmarkStart w:id="182"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82"/>
    <w:bookmarkStart w:id="183"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83"/>
    <w:bookmarkStart w:id="184"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84"/>
    <w:bookmarkStart w:id="185"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5"/>
    <w:bookmarkStart w:id="186"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6"/>
    <w:bookmarkStart w:id="187"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7"/>
    <w:bookmarkStart w:id="188"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8"/>
    <w:bookmarkStart w:id="189"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9"/>
    <w:bookmarkStart w:id="190"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90"/>
    <w:bookmarkStart w:id="191"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91"/>
    <w:bookmarkStart w:id="192"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92"/>
    <w:bookmarkStart w:id="193"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93"/>
    <w:bookmarkStart w:id="194"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94"/>
    <w:bookmarkStart w:id="195"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5"/>
    <w:bookmarkStart w:id="196"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6"/>
    <w:bookmarkStart w:id="197"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7"/>
    <w:bookmarkStart w:id="198"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8"/>
    <w:bookmarkStart w:id="199"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9"/>
    <w:bookmarkStart w:id="200"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200"/>
    <w:bookmarkStart w:id="201"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201"/>
    <w:bookmarkStart w:id="202"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202"/>
    <w:bookmarkStart w:id="203"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203"/>
    <w:bookmarkStart w:id="204"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204"/>
    <w:bookmarkStart w:id="205"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5"/>
    <w:bookmarkStart w:id="206"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6"/>
    <w:bookmarkStart w:id="207"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7"/>
    <w:bookmarkStart w:id="208"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8"/>
    <w:bookmarkStart w:id="209"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9"/>
    <w:bookmarkStart w:id="210"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10"/>
    <w:bookmarkStart w:id="211"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11"/>
    <w:bookmarkStart w:id="212"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12"/>
    <w:bookmarkStart w:id="213"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13"/>
    <w:bookmarkStart w:id="214"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14"/>
    <w:bookmarkStart w:id="215"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5"/>
    <w:bookmarkStart w:id="216"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6"/>
    <w:bookmarkStart w:id="217"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7"/>
    <w:bookmarkStart w:id="218"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8"/>
    <w:bookmarkStart w:id="219"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9"/>
    <w:bookmarkStart w:id="220"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20"/>
    <w:bookmarkStart w:id="221"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21"/>
    <w:bookmarkStart w:id="222"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22"/>
    <w:bookmarkStart w:id="223"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23"/>
    <w:bookmarkStart w:id="224"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24"/>
    <w:bookmarkStart w:id="225"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5"/>
    <w:bookmarkStart w:id="226"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6"/>
    <w:bookmarkStart w:id="227"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7"/>
    <w:bookmarkStart w:id="228"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8"/>
    <w:bookmarkStart w:id="229"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9"/>
    <w:bookmarkStart w:id="230"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30"/>
    <w:bookmarkStart w:id="231"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31"/>
    <w:bookmarkStart w:id="232"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32"/>
    <w:bookmarkStart w:id="233"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33"/>
    <w:bookmarkStart w:id="234"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34"/>
    <w:bookmarkStart w:id="235"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35"/>
    <w:bookmarkStart w:id="236"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6"/>
    <w:bookmarkStart w:id="237"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7"/>
    <w:bookmarkStart w:id="238"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8"/>
    <w:bookmarkStart w:id="239"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9"/>
    <w:bookmarkStart w:id="240"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40"/>
    <w:bookmarkStart w:id="241"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41"/>
    <w:bookmarkStart w:id="242"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42"/>
    <w:bookmarkStart w:id="243"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43"/>
    <w:bookmarkStart w:id="244"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44"/>
    <w:bookmarkStart w:id="245"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45"/>
    <w:bookmarkStart w:id="246"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46"/>
    <w:bookmarkStart w:id="247"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7"/>
    <w:bookmarkStart w:id="248"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8"/>
    <w:bookmarkStart w:id="249"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9"/>
    <w:bookmarkStart w:id="250"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50"/>
    <w:bookmarkStart w:id="251"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51"/>
    <w:bookmarkStart w:id="252"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52"/>
    <w:bookmarkStart w:id="253"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53"/>
    <w:bookmarkStart w:id="254"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54"/>
    <w:bookmarkStart w:id="255"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55"/>
    <w:bookmarkStart w:id="256"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56"/>
    <w:bookmarkStart w:id="257"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7"/>
    <w:bookmarkStart w:id="258"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8"/>
    <w:bookmarkStart w:id="259"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9"/>
    <w:bookmarkStart w:id="260"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60"/>
    <w:bookmarkStart w:id="261"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61"/>
    <w:bookmarkStart w:id="262"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62"/>
    <w:bookmarkStart w:id="263"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63"/>
    <w:bookmarkStart w:id="264"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64"/>
    <w:bookmarkStart w:id="265"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65"/>
    <w:bookmarkStart w:id="266"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66"/>
    <w:bookmarkStart w:id="267"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7"/>
    <w:bookmarkStart w:id="268"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8"/>
    <w:bookmarkStart w:id="269"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9"/>
    <w:bookmarkStart w:id="270"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70"/>
    <w:bookmarkStart w:id="271"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71"/>
    <w:bookmarkStart w:id="272"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72"/>
    <w:bookmarkStart w:id="27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73"/>
    <w:bookmarkStart w:id="27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74"/>
    <w:bookmarkStart w:id="27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75"/>
    <w:bookmarkStart w:id="27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76"/>
    <w:bookmarkStart w:id="27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77"/>
    <w:bookmarkStart w:id="27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8"/>
    <w:bookmarkStart w:id="279"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9"/>
    <w:bookmarkStart w:id="280"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80"/>
    <w:bookmarkStart w:id="281"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81"/>
    <w:bookmarkStart w:id="28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82"/>
    <w:bookmarkStart w:id="283"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83"/>
    <w:bookmarkStart w:id="284"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84"/>
    <w:bookmarkStart w:id="285"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85"/>
    <w:bookmarkStart w:id="286"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86"/>
    <w:bookmarkStart w:id="287"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87"/>
    <w:bookmarkStart w:id="288"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8"/>
    <w:bookmarkStart w:id="289"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9"/>
    <w:bookmarkStart w:id="290"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90"/>
    <w:bookmarkStart w:id="29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91"/>
    <w:bookmarkStart w:id="292"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92"/>
    <w:bookmarkStart w:id="29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93"/>
    <w:bookmarkStart w:id="294"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94"/>
    <w:bookmarkStart w:id="295"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95"/>
    <w:bookmarkStart w:id="296"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96"/>
    <w:bookmarkStart w:id="297"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97"/>
    <w:bookmarkStart w:id="298"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98"/>
    <w:bookmarkStart w:id="299"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9"/>
    <w:bookmarkStart w:id="300"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300"/>
    <w:bookmarkStart w:id="301"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301"/>
    <w:bookmarkStart w:id="302"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302"/>
    <w:bookmarkStart w:id="303"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303"/>
    <w:bookmarkStart w:id="30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304"/>
    <w:bookmarkStart w:id="30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305"/>
    <w:bookmarkStart w:id="306"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306"/>
    <w:bookmarkStart w:id="307"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307"/>
    <w:bookmarkStart w:id="308"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308"/>
    <w:bookmarkStart w:id="30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09"/>
    <w:bookmarkStart w:id="31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10"/>
    <w:bookmarkStart w:id="311"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11"/>
    <w:bookmarkStart w:id="312"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312"/>
    <w:bookmarkStart w:id="313"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13"/>
    <w:bookmarkStart w:id="314"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14"/>
    <w:bookmarkStart w:id="315"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15"/>
    <w:bookmarkStart w:id="316"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16"/>
    <w:bookmarkStart w:id="317"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17"/>
    <w:bookmarkStart w:id="318"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18"/>
    <w:bookmarkStart w:id="319"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9"/>
    <w:bookmarkStart w:id="320"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20"/>
    <w:bookmarkStart w:id="321"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21"/>
    <w:bookmarkStart w:id="322"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22"/>
    <w:bookmarkStart w:id="323"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23"/>
    <w:bookmarkStart w:id="324"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24"/>
    <w:bookmarkStart w:id="325"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25"/>
    <w:bookmarkStart w:id="326"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26"/>
    <w:bookmarkStart w:id="327"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27"/>
    <w:bookmarkStart w:id="328"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28"/>
    <w:bookmarkStart w:id="329"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29"/>
    <w:bookmarkStart w:id="330"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30"/>
    <w:bookmarkStart w:id="331"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31"/>
    <w:bookmarkStart w:id="332"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32"/>
    <w:bookmarkStart w:id="333"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33"/>
    <w:bookmarkStart w:id="334"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34"/>
    <w:bookmarkStart w:id="335"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35"/>
    <w:bookmarkStart w:id="336"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36"/>
    <w:bookmarkStart w:id="337"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37"/>
    <w:bookmarkStart w:id="338"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38"/>
    <w:bookmarkStart w:id="339"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39"/>
    <w:bookmarkStart w:id="340"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40"/>
    <w:bookmarkStart w:id="341"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41"/>
    <w:bookmarkStart w:id="342"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42"/>
    <w:bookmarkStart w:id="343"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43"/>
    <w:bookmarkStart w:id="344"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44"/>
    <w:bookmarkStart w:id="345"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45"/>
    <w:bookmarkStart w:id="346"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46"/>
    <w:bookmarkStart w:id="347"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47"/>
    <w:bookmarkStart w:id="348"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48"/>
    <w:bookmarkStart w:id="349"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49"/>
    <w:bookmarkStart w:id="350"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50"/>
    <w:bookmarkStart w:id="351"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51"/>
    <w:bookmarkStart w:id="352"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52"/>
    <w:bookmarkStart w:id="353"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53"/>
    <w:bookmarkStart w:id="354"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54"/>
    <w:bookmarkStart w:id="355"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55"/>
    <w:bookmarkStart w:id="356"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56"/>
    <w:bookmarkStart w:id="357"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57"/>
    <w:bookmarkStart w:id="358"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58"/>
    <w:bookmarkStart w:id="359"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59"/>
    <w:bookmarkStart w:id="360"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60"/>
    <w:bookmarkStart w:id="361"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61"/>
    <w:bookmarkStart w:id="362"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62"/>
    <w:bookmarkStart w:id="363"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63"/>
    <w:bookmarkStart w:id="364"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64"/>
    <w:bookmarkStart w:id="365"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65"/>
    <w:bookmarkStart w:id="366"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66"/>
    <w:bookmarkStart w:id="367"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67"/>
    <w:bookmarkStart w:id="368"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68"/>
    <w:bookmarkStart w:id="369"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69"/>
    <w:bookmarkStart w:id="370"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70"/>
    <w:bookmarkStart w:id="371"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71"/>
    <w:bookmarkStart w:id="372"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72"/>
    <w:bookmarkStart w:id="373"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73"/>
    <w:bookmarkStart w:id="374"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74"/>
    <w:bookmarkStart w:id="375"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75"/>
    <w:bookmarkStart w:id="376"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76"/>
    <w:bookmarkStart w:id="377"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77"/>
    <w:bookmarkStart w:id="378"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78"/>
    <w:bookmarkStart w:id="379"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79"/>
    <w:bookmarkStart w:id="380"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80"/>
    <w:bookmarkStart w:id="381"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81"/>
    <w:bookmarkStart w:id="382"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82"/>
    <w:bookmarkStart w:id="383"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83"/>
    <w:bookmarkStart w:id="384"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84"/>
    <w:bookmarkStart w:id="385"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85"/>
    <w:bookmarkStart w:id="386"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86"/>
    <w:bookmarkStart w:id="387"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87"/>
    <w:bookmarkStart w:id="388"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88"/>
    <w:bookmarkStart w:id="389"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89"/>
    <w:bookmarkStart w:id="390"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90"/>
    <w:bookmarkStart w:id="391"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91"/>
    <w:bookmarkStart w:id="392"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92"/>
    <w:bookmarkStart w:id="393"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93"/>
    <w:bookmarkStart w:id="394"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94"/>
    <w:bookmarkStart w:id="395"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95"/>
    <w:bookmarkStart w:id="396"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96"/>
    <w:bookmarkStart w:id="397"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97"/>
    <w:bookmarkStart w:id="398"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98"/>
    <w:bookmarkStart w:id="399"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99"/>
    <w:bookmarkStart w:id="400"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400"/>
    <w:bookmarkStart w:id="401"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401"/>
    <w:bookmarkStart w:id="402"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402"/>
    <w:bookmarkStart w:id="403"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403"/>
    <w:bookmarkStart w:id="404"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404"/>
    <w:bookmarkStart w:id="405"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405"/>
    <w:bookmarkStart w:id="406"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406"/>
    <w:bookmarkEnd w:id="407"/>
    <w:bookmarkEnd w:id="408"/>
    <w:bookmarkEnd w:id="4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2022-02-21T13:21:23Z</dcterms:created>
  <dcterms:modified xsi:type="dcterms:W3CDTF">2022-02-21T13:21:23Z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